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033F86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 Case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B75036" w:rsidP="006F10EB">
      <w:pPr>
        <w:widowControl/>
        <w:jc w:val="center"/>
      </w:pPr>
      <w:proofErr w:type="spellStart"/>
      <w:r>
        <w:rPr>
          <w:rFonts w:hint="eastAsia"/>
        </w:rPr>
        <w:t>Modbus_Handler</w:t>
      </w:r>
      <w:proofErr w:type="spellEnd"/>
      <w:r>
        <w:rPr>
          <w:rFonts w:hint="eastAsia"/>
        </w:rPr>
        <w:t>數據</w:t>
      </w:r>
      <w:bookmarkStart w:id="0" w:name="_GoBack"/>
      <w:bookmarkEnd w:id="0"/>
      <w:r>
        <w:rPr>
          <w:rFonts w:hint="eastAsia"/>
        </w:rPr>
        <w:t>採集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B75036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V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1.0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B75036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 w:hint="eastAsia"/>
                <w:kern w:val="0"/>
                <w:szCs w:val="24"/>
              </w:rPr>
              <w:t>2018-08-31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B75036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 w:hint="eastAsia"/>
                <w:kern w:val="0"/>
                <w:szCs w:val="24"/>
              </w:rPr>
              <w:t>Keren.li</w:t>
            </w:r>
          </w:p>
        </w:tc>
      </w:tr>
    </w:tbl>
    <w:tbl>
      <w:tblPr>
        <w:tblpPr w:leftFromText="180" w:rightFromText="180" w:vertAnchor="text" w:horzAnchor="margin" w:tblpY="194"/>
        <w:tblW w:w="20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1303"/>
        <w:gridCol w:w="1390"/>
        <w:gridCol w:w="3544"/>
        <w:gridCol w:w="9753"/>
      </w:tblGrid>
      <w:tr w:rsidR="005B42E2" w:rsidRPr="00B1757A" w:rsidTr="00B75036">
        <w:trPr>
          <w:gridAfter w:val="1"/>
          <w:wAfter w:w="9753" w:type="dxa"/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p w:rsidR="005B42E2" w:rsidRPr="006628CD" w:rsidRDefault="005B42E2" w:rsidP="00B75036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75036" w:rsidRDefault="00B75036" w:rsidP="00B75036">
            <w:pPr>
              <w:widowControl/>
            </w:pPr>
            <w:proofErr w:type="spellStart"/>
            <w:r>
              <w:rPr>
                <w:rFonts w:hint="eastAsia"/>
              </w:rPr>
              <w:t>Modbus_Handler</w:t>
            </w:r>
            <w:proofErr w:type="spellEnd"/>
            <w:r>
              <w:rPr>
                <w:rFonts w:hint="eastAsia"/>
              </w:rPr>
              <w:t>數據採集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B75036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Date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B75036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2018-08-31</w:t>
            </w:r>
          </w:p>
        </w:tc>
      </w:tr>
      <w:tr w:rsidR="005B42E2" w:rsidRPr="00B1757A" w:rsidTr="00B75036">
        <w:trPr>
          <w:gridAfter w:val="1"/>
          <w:wAfter w:w="9753" w:type="dxa"/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B75036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791FD4" w:rsidRDefault="00B75036" w:rsidP="00B75036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791FD4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0"/>
                <w:szCs w:val="20"/>
              </w:rPr>
              <w:t>大連重工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B75036" w:rsidP="00B75036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>Platform / OS(*)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B75036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ARK / Windows</w:t>
            </w:r>
          </w:p>
        </w:tc>
      </w:tr>
      <w:tr w:rsidR="005B42E2" w:rsidRPr="00B1757A" w:rsidTr="00B75036">
        <w:trPr>
          <w:gridAfter w:val="1"/>
          <w:wAfter w:w="9753" w:type="dxa"/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B75036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B75036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B75036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B75036">
        <w:trPr>
          <w:gridAfter w:val="1"/>
          <w:wAfter w:w="9753" w:type="dxa"/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B75036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791FD4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WISE-</w:t>
            </w:r>
            <w:proofErr w:type="spell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PaaS</w:t>
            </w:r>
            <w:proofErr w:type="spellEnd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EdgeSense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791FD4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設備管理、資料蒐集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Server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平台</w:t>
            </w:r>
          </w:p>
        </w:tc>
      </w:tr>
      <w:tr w:rsidR="005B42E2" w:rsidRPr="00B1757A" w:rsidTr="00B75036">
        <w:trPr>
          <w:gridAfter w:val="1"/>
          <w:wAfter w:w="9753" w:type="dxa"/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B75036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791FD4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EI-</w:t>
            </w:r>
            <w:r w:rsidR="00B7503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Agent + </w:t>
            </w:r>
            <w:proofErr w:type="spellStart"/>
            <w:r w:rsidR="00B7503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Modbus_Handler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791FD4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蒐集客戶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PLC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設備資料</w:t>
            </w:r>
            <w:r w:rsidR="00B75036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33F86" w:rsidRPr="00B1757A" w:rsidTr="00791FD4">
        <w:trPr>
          <w:gridAfter w:val="1"/>
          <w:wAfter w:w="9753" w:type="dxa"/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3F86" w:rsidRPr="00B31B7E" w:rsidRDefault="00033F86" w:rsidP="00B75036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  <w:t>Usage Scenarios</w:t>
            </w:r>
          </w:p>
        </w:tc>
        <w:tc>
          <w:tcPr>
            <w:tcW w:w="975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33F86" w:rsidRPr="00791FD4" w:rsidRDefault="00791FD4" w:rsidP="00791FD4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791FD4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</w:tr>
      <w:tr w:rsidR="00791FD4" w:rsidRPr="00B1757A" w:rsidTr="00791FD4">
        <w:trPr>
          <w:gridAfter w:val="1"/>
          <w:wAfter w:w="9753" w:type="dxa"/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D4" w:rsidRPr="00B1757A" w:rsidRDefault="00791FD4" w:rsidP="00791FD4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91FD4" w:rsidRPr="00A914B5" w:rsidRDefault="00791FD4" w:rsidP="00791FD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同一采集</w:t>
            </w:r>
            <w:proofErr w:type="gramEnd"/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的时间戳下，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读取</w:t>
            </w:r>
            <w:r w:rsidRPr="00A914B5">
              <w:rPr>
                <w:rFonts w:asciiTheme="minorEastAsia" w:hAnsiTheme="minorEastAsia"/>
                <w:color w:val="000000"/>
                <w:sz w:val="18"/>
                <w:szCs w:val="18"/>
              </w:rPr>
              <w:t>PLC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采集</w:t>
            </w:r>
            <w:r w:rsidRPr="00A914B5">
              <w:rPr>
                <w:rFonts w:asciiTheme="minorEastAsia" w:hAnsiTheme="minorEastAsia"/>
                <w:color w:val="000000"/>
                <w:sz w:val="18"/>
                <w:szCs w:val="18"/>
              </w:rPr>
              <w:t>530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个数据项，</w:t>
            </w:r>
          </w:p>
        </w:tc>
      </w:tr>
      <w:tr w:rsidR="00791FD4" w:rsidRPr="00B1757A" w:rsidTr="00B75036">
        <w:trPr>
          <w:gridAfter w:val="1"/>
          <w:wAfter w:w="9753" w:type="dxa"/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FD4" w:rsidRPr="006F10EB" w:rsidRDefault="00791FD4" w:rsidP="00791FD4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91FD4" w:rsidRPr="00A914B5" w:rsidRDefault="00791FD4" w:rsidP="00791FD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Modbus handler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设置基地址</w:t>
            </w:r>
            <w:r w:rsidRPr="00A914B5">
              <w:rPr>
                <w:rFonts w:asciiTheme="minorEastAsia" w:hAnsiTheme="minorEastAsia"/>
                <w:color w:val="000000"/>
                <w:sz w:val="18"/>
                <w:szCs w:val="18"/>
              </w:rPr>
              <w:t>+N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个长度”，一次性返回</w:t>
            </w:r>
          </w:p>
        </w:tc>
      </w:tr>
      <w:tr w:rsidR="00791FD4" w:rsidRPr="00B1757A" w:rsidTr="00B75036">
        <w:trPr>
          <w:gridAfter w:val="1"/>
          <w:wAfter w:w="9753" w:type="dxa"/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FD4" w:rsidRPr="006F10EB" w:rsidRDefault="00791FD4" w:rsidP="00791FD4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91FD4" w:rsidRPr="00A914B5" w:rsidRDefault="00791FD4" w:rsidP="00791FD4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使用块(block)方式进行采集，每</w:t>
            </w:r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100</w:t>
            </w: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个点作为一个块，</w:t>
            </w:r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500</w:t>
            </w: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个数据位只需请求</w:t>
            </w:r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5</w:t>
            </w: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次，时间效率上很高，满足了客户的需求</w:t>
            </w:r>
          </w:p>
        </w:tc>
      </w:tr>
      <w:tr w:rsidR="00033F86" w:rsidRPr="00B1757A" w:rsidTr="00B75036">
        <w:trPr>
          <w:gridAfter w:val="1"/>
          <w:wAfter w:w="9753" w:type="dxa"/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86" w:rsidRPr="006F10EB" w:rsidRDefault="00033F86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33F86" w:rsidRPr="00791FD4" w:rsidRDefault="00033F86" w:rsidP="00B75036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033F86" w:rsidRPr="00B1757A" w:rsidTr="00B75036">
        <w:trPr>
          <w:gridAfter w:val="1"/>
          <w:wAfter w:w="9753" w:type="dxa"/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33F86" w:rsidRPr="006F10EB" w:rsidRDefault="00033F86" w:rsidP="00B75036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33F86" w:rsidRPr="00791FD4" w:rsidRDefault="00033F86" w:rsidP="00B75036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B75036" w:rsidRPr="00B1757A" w:rsidTr="00B75036">
        <w:trPr>
          <w:gridAfter w:val="1"/>
          <w:wAfter w:w="9753" w:type="dxa"/>
          <w:trHeight w:val="374"/>
        </w:trPr>
        <w:tc>
          <w:tcPr>
            <w:tcW w:w="1446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B75036" w:rsidRDefault="00B75036" w:rsidP="00B75036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  <w:t>Experience</w:t>
            </w:r>
          </w:p>
        </w:tc>
        <w:tc>
          <w:tcPr>
            <w:tcW w:w="97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B75036" w:rsidRPr="00791FD4" w:rsidRDefault="00791FD4" w:rsidP="00791FD4">
            <w:pP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91FD4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</w:tr>
      <w:tr w:rsidR="00B75036" w:rsidRPr="00B1757A" w:rsidTr="00B75036">
        <w:trPr>
          <w:gridAfter w:val="1"/>
          <w:wAfter w:w="9753" w:type="dxa"/>
          <w:trHeight w:val="384"/>
        </w:trPr>
        <w:tc>
          <w:tcPr>
            <w:tcW w:w="1446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B75036" w:rsidRDefault="00B75036" w:rsidP="00B75036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B75036" w:rsidRPr="00A914B5" w:rsidRDefault="00791FD4" w:rsidP="00B75036">
            <w:pP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工控設備</w:t>
            </w:r>
            <w:proofErr w:type="gramEnd"/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對於採集的時間延遲需要到 </w:t>
            </w:r>
            <w:r w:rsidR="00A914B5"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milliseconds</w:t>
            </w:r>
            <w:r w:rsidRPr="00A914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等級</w:t>
            </w:r>
          </w:p>
        </w:tc>
      </w:tr>
      <w:tr w:rsidR="00B75036" w:rsidRPr="00B1757A" w:rsidTr="00B75036">
        <w:trPr>
          <w:gridAfter w:val="1"/>
          <w:wAfter w:w="9753" w:type="dxa"/>
          <w:trHeight w:val="327"/>
        </w:trPr>
        <w:tc>
          <w:tcPr>
            <w:tcW w:w="1446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B75036" w:rsidRDefault="00B75036" w:rsidP="00B75036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53" w:type="dxa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5036" w:rsidRPr="00A914B5" w:rsidRDefault="00A914B5" w:rsidP="00A914B5">
            <w:pP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同時可能蒐集、存取上百、千個設備 (530個)</w:t>
            </w:r>
          </w:p>
        </w:tc>
      </w:tr>
      <w:tr w:rsidR="00791FD4" w:rsidRPr="00B1757A" w:rsidTr="00791FD4">
        <w:trPr>
          <w:gridAfter w:val="1"/>
          <w:wAfter w:w="9753" w:type="dxa"/>
          <w:trHeight w:val="374"/>
        </w:trPr>
        <w:tc>
          <w:tcPr>
            <w:tcW w:w="1446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791FD4" w:rsidRPr="00A914B5" w:rsidRDefault="00791FD4" w:rsidP="00B75036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  <w:r w:rsidRPr="00A914B5"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  <w:t>Suggestion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4" w:rsidRPr="00A914B5" w:rsidRDefault="00A914B5" w:rsidP="00B75036">
            <w:pP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914B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Issue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791FD4" w:rsidRPr="00A914B5" w:rsidRDefault="00A914B5" w:rsidP="00B75036">
            <w:pP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A914B5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Recommend</w:t>
            </w:r>
          </w:p>
        </w:tc>
      </w:tr>
      <w:tr w:rsidR="00791FD4" w:rsidRPr="00B1757A" w:rsidTr="00791FD4">
        <w:trPr>
          <w:gridAfter w:val="1"/>
          <w:wAfter w:w="9753" w:type="dxa"/>
          <w:trHeight w:val="337"/>
        </w:trPr>
        <w:tc>
          <w:tcPr>
            <w:tcW w:w="1446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791FD4" w:rsidRDefault="00791FD4" w:rsidP="00791FD4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4" w:rsidRPr="00A914B5" w:rsidRDefault="00791FD4" w:rsidP="00791FD4">
            <w:pP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采用</w:t>
            </w:r>
            <w:proofErr w:type="gramEnd"/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块的形式，传输到</w:t>
            </w:r>
            <w:proofErr w:type="spellStart"/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PaaS</w:t>
            </w:r>
            <w:proofErr w:type="spellEnd"/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的存储是以每个块的</w:t>
            </w:r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string</w:t>
            </w: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进行存储，使用数据，需要再次的拆分才可以使用数据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791FD4" w:rsidRPr="00A914B5" w:rsidRDefault="00A914B5" w:rsidP="00A914B5">
            <w:pP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设置块中每个点位的数据的数据名，类型，以块进行数据采集后在</w:t>
            </w:r>
            <w:r w:rsidRPr="00A914B5"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  <w:t>handler</w:t>
            </w:r>
            <w:r w:rsidRPr="00A914B5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中将数据拆分，还是以每个点位的数据进行上传，使用数据时，不需再次拆分，可以直接使用</w:t>
            </w:r>
          </w:p>
        </w:tc>
      </w:tr>
      <w:tr w:rsidR="00791FD4" w:rsidRPr="00B1757A" w:rsidTr="00791FD4">
        <w:trPr>
          <w:gridAfter w:val="1"/>
          <w:wAfter w:w="9753" w:type="dxa"/>
          <w:trHeight w:val="374"/>
        </w:trPr>
        <w:tc>
          <w:tcPr>
            <w:tcW w:w="1446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91FD4" w:rsidRDefault="00791FD4" w:rsidP="00791FD4">
            <w:pPr>
              <w:widowControl/>
              <w:jc w:val="center"/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91FD4" w:rsidRPr="00791FD4" w:rsidRDefault="00791FD4" w:rsidP="00791FD4">
            <w:pP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91FD4" w:rsidRPr="00791FD4" w:rsidRDefault="00791FD4" w:rsidP="00791FD4">
            <w:pP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91FD4" w:rsidRPr="00B1757A" w:rsidTr="00B75036">
        <w:trPr>
          <w:trHeight w:val="660"/>
        </w:trPr>
        <w:tc>
          <w:tcPr>
            <w:tcW w:w="1119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91FD4" w:rsidRPr="00B31B7E" w:rsidRDefault="00791FD4" w:rsidP="00791FD4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2"/>
                <w:szCs w:val="24"/>
              </w:rPr>
              <w:t xml:space="preserve"> ( e.g. Overall Architecture, Dashboard </w:t>
            </w:r>
            <w:r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…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2"/>
                <w:szCs w:val="24"/>
              </w:rPr>
              <w:t xml:space="preserve"> )</w:t>
            </w:r>
          </w:p>
        </w:tc>
        <w:tc>
          <w:tcPr>
            <w:tcW w:w="9753" w:type="dxa"/>
          </w:tcPr>
          <w:p w:rsidR="00791FD4" w:rsidRPr="00B31B7E" w:rsidRDefault="00791FD4" w:rsidP="00791FD4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91FD4" w:rsidRPr="00B1757A" w:rsidTr="00B75036">
        <w:trPr>
          <w:trHeight w:val="630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Pr="00B1757A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53" w:type="dxa"/>
          </w:tcPr>
          <w:p w:rsidR="00791FD4" w:rsidRPr="00B31B7E" w:rsidRDefault="00791FD4" w:rsidP="00791FD4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91FD4" w:rsidRPr="00B1757A" w:rsidTr="00B75036">
        <w:trPr>
          <w:gridAfter w:val="1"/>
          <w:wAfter w:w="9753" w:type="dxa"/>
          <w:trHeight w:val="570"/>
        </w:trPr>
        <w:tc>
          <w:tcPr>
            <w:tcW w:w="11199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1FD4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91FD4" w:rsidRPr="00B1757A" w:rsidRDefault="00791FD4" w:rsidP="00791FD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A42153" w:rsidRPr="00365325" w:rsidRDefault="00B31B7E">
      <w:r w:rsidRPr="00B31B7E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A42153" w:rsidRPr="00365325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8C" w:rsidRDefault="00B33E8C" w:rsidP="00B1757A">
      <w:r>
        <w:separator/>
      </w:r>
    </w:p>
  </w:endnote>
  <w:endnote w:type="continuationSeparator" w:id="0">
    <w:p w:rsidR="00B33E8C" w:rsidRDefault="00B33E8C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8C" w:rsidRDefault="00B33E8C" w:rsidP="00B1757A">
      <w:r>
        <w:separator/>
      </w:r>
    </w:p>
  </w:footnote>
  <w:footnote w:type="continuationSeparator" w:id="0">
    <w:p w:rsidR="00B33E8C" w:rsidRDefault="00B33E8C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033F86"/>
    <w:rsid w:val="001B0BAA"/>
    <w:rsid w:val="001E5B62"/>
    <w:rsid w:val="002F329A"/>
    <w:rsid w:val="00342B17"/>
    <w:rsid w:val="00365325"/>
    <w:rsid w:val="003B32BA"/>
    <w:rsid w:val="004A73B2"/>
    <w:rsid w:val="005B42E2"/>
    <w:rsid w:val="006456DC"/>
    <w:rsid w:val="006628CD"/>
    <w:rsid w:val="006A0C49"/>
    <w:rsid w:val="006A22D3"/>
    <w:rsid w:val="006C0DF1"/>
    <w:rsid w:val="006F10EB"/>
    <w:rsid w:val="00734D7D"/>
    <w:rsid w:val="00791FD4"/>
    <w:rsid w:val="008A7A67"/>
    <w:rsid w:val="00964E56"/>
    <w:rsid w:val="00A42153"/>
    <w:rsid w:val="00A55A92"/>
    <w:rsid w:val="00A914B5"/>
    <w:rsid w:val="00AC2349"/>
    <w:rsid w:val="00B05E88"/>
    <w:rsid w:val="00B1757A"/>
    <w:rsid w:val="00B31B7E"/>
    <w:rsid w:val="00B33E8C"/>
    <w:rsid w:val="00B75036"/>
    <w:rsid w:val="00CE6612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8972-092E-4B84-8D19-2E6503D4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Eric.Liang</cp:lastModifiedBy>
  <cp:revision>11</cp:revision>
  <dcterms:created xsi:type="dcterms:W3CDTF">2018-01-20T21:54:00Z</dcterms:created>
  <dcterms:modified xsi:type="dcterms:W3CDTF">2018-09-14T03:07:00Z</dcterms:modified>
</cp:coreProperties>
</file>